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中共湘潭市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eastAsia="zh-CN"/>
        </w:rPr>
        <w:t>雨湖区交通运输局</w:t>
      </w:r>
      <w:r>
        <w:rPr>
          <w:rFonts w:hint="eastAsia" w:ascii="黑体" w:eastAsia="黑体"/>
          <w:sz w:val="44"/>
          <w:szCs w:val="44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关于巡察整改进展情况的</w:t>
      </w:r>
      <w:r>
        <w:rPr>
          <w:rFonts w:hint="eastAsia" w:ascii="黑体" w:eastAsia="黑体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区交通运输局党组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一、组织整改落实情况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一是加强领导、明确责任。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党组制定了整改方案，建立任务清单和整改台账，把整改任务落实到具体人、具体事、具体部门，逐个问题“挂号”，逐项内容“销号”，做到完成一项、销号一项。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二是身体力行、以上率下。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领导班子从自身做起，自觉抓好整改落实，强化指导督促，通过学习研讨、专题党课、专项整治等方式，不断拧紧螺丝、上紧发条，及时提醒、引正纠偏。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三是统筹协调、督查整改。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党组牵头与各责任部门抓好整改，定期跟进督导整改情况，逐条对照检查，逐项整改落实，盯紧问题，扫清盲区，不留死角，确保全部完成。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二、反馈问题整改落实情况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为切实做好巡察整改工作，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局党组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大类7小类问题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进行梳理汇总，细致剖析问题原因，举一反三提出</w:t>
      </w: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begin"/>
      </w:r>
      <w:r>
        <w:instrText xml:space="preserve">HYPERLINK "http://www.wm114.cn/0c/37/index.html"</w:instrText>
      </w: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kern w:val="0"/>
          <w:sz w:val="32"/>
          <w:szCs w:val="32"/>
        </w:rPr>
        <w:t>整改措施</w:t>
      </w:r>
      <w:r>
        <w:rPr>
          <w:rFonts w:hint="eastAsia" w:asci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kern w:val="0"/>
          <w:sz w:val="32"/>
          <w:szCs w:val="32"/>
        </w:rPr>
        <w:t>，确保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巡</w:t>
      </w:r>
      <w:r>
        <w:rPr>
          <w:rFonts w:ascii="仿宋_GB2312" w:eastAsia="仿宋_GB2312" w:cs="仿宋_GB2312"/>
          <w:kern w:val="0"/>
          <w:sz w:val="32"/>
          <w:szCs w:val="32"/>
          <w:lang w:eastAsia="zh-CN"/>
        </w:rPr>
        <w:t>察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整改工作落在实处。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1.贯彻落实习近平总书记关于“四好农村路”重要指示精神还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有差距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由区政府印发了“路长制”文件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今年预计完成S219姜道线、新黄线大中修、潭锰路及锰碑路中修；围绕“十四五”规划，策划武广连接线建设、涟水河堤旅游通景公路建设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每年修建30公里农村公路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匣烟线目前正在委托设计单位做设计；加强对业务干部的专业知识培训，完善质量监督程序。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坚持不懈抓思想建设与理论武装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不够有力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认真履行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一把手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为第一责任人，分管副职为直接责任人，其他副职履行“一岗双责”的工作制度；明确专人进行会议记录；认真落实意识形态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责任制；制定一季度理论中心组学习计划；每月组织一次党组理论中心组学习；每月组织一次党员、干部理论学习；每月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召开机关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干部会，加强沟通交流；进一步落实谈心谈话制度，坚持大事讲原则，小事讲风格，带头创先争优，营造“一盘棋”氛围；积极开展了党建、工会等活动。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抓实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党风廉政建设不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够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班子成员每季度把分管领域党风廉政建设情况进行全面梳理，预估可能存在的风险点，提交党组会议；党组每季度对班子成员提出的风险点进行研讨，提出整改措施，要求及时整改到位；及时开展干部谈心交心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活动活动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，抓实党风廉政建设；规范工程实施流程，加强监管，防范廉政风险点。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内控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制度不健全，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存在廉政风险。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制定了单位财务流程，规范资金审批流程，完善财务流程，由分管财务的副局长按资金审批流程进行财务审批；完善《局党组议事制度》，严格落实议事程序，对大额开支、人事任免、重大事项决策、重大项目、大额资金运用等事项坚决坚持集体决策原则，严格执行党组书记末位表态发言制度，形成集体研究、集体决策的良好氛围，做到记录清晰，程序规范；党组会研究“三重一大”事项一定请派驻组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党组履行党建主体责任缺失。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加强学习，每月组织班子成员至少开展一次中心组学习，认真学习习近平新时代中国特色社会主义思想和十九大精神，增强政治自觉与行动自觉；健全交心谈心机制，全面落实“四级谈”“四必谈”“四联谈”，进一步激发干部立足岗位创先争优的自觉性和主动性；工会主席已于1月份选举，由分管财务的副局长担任；注重抓好领导干部这个“关键少数”，将党建工作与行政工作相结合；支部会议记录由</w:t>
      </w:r>
      <w:r>
        <w:rPr>
          <w:rFonts w:ascii="仿宋_GB2312" w:eastAsia="仿宋_GB2312"/>
          <w:b w:val="0"/>
          <w:bCs w:val="0"/>
          <w:sz w:val="32"/>
          <w:szCs w:val="32"/>
          <w:lang w:eastAsia="zh-CN"/>
        </w:rPr>
        <w:t>专人记录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；配备一名党务工作专干协助分管领导做好其他党建工作；加强青年干部培养，做好发展党员工作，充实支部工作力量。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干部选拔任用程序执行不严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工会主席已于1月份选举，由分管财务的副局长担任。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党内政治生活不严肃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0"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整改情况：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加强学习，提升了班子成员和党员干部的政治能力；严格落实谈心谈话制度，工作中及时交流沟通深入开展谈心交心，充分做好会前准备工作；严格按会议程序和整改要求召开了民主生活会和组织生活会；谈话记录规范、清楚；</w:t>
      </w:r>
      <w:r>
        <w:rPr>
          <w:rFonts w:hint="eastAsia" w:ascii="仿宋_GB2312" w:eastAsia="仿宋_GB2312"/>
          <w:sz w:val="32"/>
          <w:szCs w:val="32"/>
          <w:lang w:eastAsia="zh-CN"/>
        </w:rPr>
        <w:t>2020年民主生活会、组织生活会严格按组织部规定程序走到位。党员民主评议表格支部、区机关党工委以审批；所有资料全部由支部书记把关、整理。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58205714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湘潭市雨湖区机关二院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中共湘潭市雨湖区</w:t>
      </w:r>
      <w:r>
        <w:rPr>
          <w:rFonts w:hint="eastAsia" w:ascii="仿宋_GB2312" w:eastAsia="仿宋_GB2312"/>
          <w:sz w:val="32"/>
          <w:szCs w:val="32"/>
          <w:lang w:eastAsia="zh-CN"/>
        </w:rPr>
        <w:t>交通运输</w:t>
      </w:r>
      <w:r>
        <w:rPr>
          <w:rFonts w:hint="eastAsia" w:ascii="仿宋_GB2312" w:eastAsia="仿宋_GB2312"/>
          <w:sz w:val="32"/>
          <w:szCs w:val="32"/>
        </w:rPr>
        <w:t xml:space="preserve">局党组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</w:pPr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BE65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Company</Company>
  <Pages>4</Pages>
  <Words>1722</Words>
  <Characters>1760</Characters>
  <Lines>85</Lines>
  <Paragraphs>26</Paragraphs>
  <TotalTime>151</TotalTime>
  <ScaleCrop>false</ScaleCrop>
  <LinksUpToDate>false</LinksUpToDate>
  <CharactersWithSpaces>1798</CharactersWithSpaces>
  <Application>WPS Office_11.1.0.8765_F1E327BC-269C-435d-A152-05C5408002CA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2020-10-19T08:10:00Z</dcterms:created>
  <dc:creator>User</dc:creator>
  <cp:lastModifiedBy>xcb</cp:lastModifiedBy>
  <cp:lastPrinted>2021-05-27T06:40:00Z</cp:lastPrinted>
  <dcterms:modified xsi:type="dcterms:W3CDTF">2021-05-27T13:21:36Z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